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66" w:rsidRDefault="00DE6355">
      <w:pPr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10 Protocol Development Steps</w:t>
      </w:r>
      <w:bookmarkStart w:id="0" w:name="_GoBack"/>
      <w:bookmarkEnd w:id="0"/>
    </w:p>
    <w:p w:rsidR="00DE6355" w:rsidRDefault="00DE6355">
      <w:pPr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Pre Development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Pre LOI/RFP Submission</w:t>
      </w:r>
      <w:r w:rsidRPr="00DE6355">
        <w:rPr>
          <w:rFonts w:ascii="Calibri" w:hAnsi="Calibri" w:cs="Calibri"/>
          <w:color w:val="000000"/>
          <w:sz w:val="24"/>
          <w:szCs w:val="24"/>
        </w:rPr>
        <w:tab/>
        <w:t>point where the Sponsor Investigator has identified a research concept.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Concept Development 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– IST Research Proposal Form completed which is </w:t>
      </w:r>
      <w:r w:rsidRPr="00DE6355">
        <w:rPr>
          <w:rFonts w:ascii="Calibri" w:hAnsi="Calibri" w:cs="Calibri"/>
          <w:color w:val="000000"/>
          <w:sz w:val="24"/>
          <w:szCs w:val="24"/>
        </w:rPr>
        <w:tab/>
        <w:t>the transformation of the concept from Pre Development into a written document. The completion of the form marks Day 0 (Initiation of the Protocol Development Process).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Grantor LOI / RFP Review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*– Grantor review of the concept paired with a draft protocol document, demonstrating a commitment to the proposed project’s focus and expedited movement.   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Protocol Development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Refinement of the Draft Protocol document toward a final submission-ready protocol. 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Grantor Review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*– Grantor review of the concept review of the final protocol.   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Feasibility &amp; RRC Review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Prioritization and assessment of the protocol from a resource utilization, scientific value and catchment area perspective.   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FDA Review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Food and Drug Administra</w:t>
      </w:r>
      <w:r>
        <w:rPr>
          <w:rFonts w:ascii="Calibri" w:hAnsi="Calibri" w:cs="Calibri"/>
          <w:color w:val="000000"/>
          <w:sz w:val="24"/>
          <w:szCs w:val="24"/>
        </w:rPr>
        <w:t xml:space="preserve">tion review and issuance of an 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IND or IDE for those protocols required to be conducted under an IND or </w:t>
      </w:r>
      <w:r w:rsidRPr="00DE6355">
        <w:rPr>
          <w:rFonts w:ascii="Calibri" w:hAnsi="Calibri" w:cs="Calibri"/>
          <w:color w:val="000000"/>
          <w:sz w:val="24"/>
          <w:szCs w:val="24"/>
        </w:rPr>
        <w:tab/>
        <w:t>IDE per 21 CFR 312 or 21 CFR 812 respectively.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IRB Review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Institutional Review Board Review   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Study Start-Up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CTRP and clinicaltrials.gov registration and confirmation that all elements required to activate have been adequately addressed concluding with an SIV meeting.</w:t>
      </w:r>
    </w:p>
    <w:p w:rsidR="00DE6355" w:rsidRPr="00DE6355" w:rsidRDefault="00DE6355" w:rsidP="00DE63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E635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Activation</w:t>
      </w:r>
      <w:r w:rsidRPr="00DE6355">
        <w:rPr>
          <w:rFonts w:ascii="Calibri" w:hAnsi="Calibri" w:cs="Calibri"/>
          <w:color w:val="000000"/>
          <w:sz w:val="24"/>
          <w:szCs w:val="24"/>
        </w:rPr>
        <w:t xml:space="preserve"> – Post SIV assessment of required training and documentation followed by study activation and study status updates on CTRP and clinicaltrials.gov webpages.     </w:t>
      </w:r>
    </w:p>
    <w:p w:rsidR="00DE6355" w:rsidRDefault="00DE6355" w:rsidP="00DE6355">
      <w:pPr>
        <w:ind w:left="360"/>
      </w:pPr>
      <w:r w:rsidRPr="00DE6355">
        <w:rPr>
          <w:rFonts w:ascii="Calibri" w:hAnsi="Calibri" w:cs="Calibri"/>
          <w:color w:val="000000"/>
          <w:sz w:val="18"/>
          <w:szCs w:val="18"/>
        </w:rPr>
        <w:t xml:space="preserve">*While this process is outside of the protocol development process, the IST Program staff will track the Grantor process status and regularly pursue </w:t>
      </w:r>
      <w:r w:rsidRPr="00DE6355">
        <w:rPr>
          <w:rFonts w:ascii="Calibri" w:hAnsi="Calibri" w:cs="Calibri"/>
          <w:i/>
          <w:iCs/>
          <w:color w:val="000000"/>
          <w:sz w:val="18"/>
          <w:szCs w:val="18"/>
        </w:rPr>
        <w:t>(every 2 weeks)</w:t>
      </w:r>
      <w:r w:rsidRPr="00DE6355">
        <w:rPr>
          <w:rFonts w:ascii="Calibri" w:hAnsi="Calibri" w:cs="Calibri"/>
          <w:color w:val="000000"/>
          <w:sz w:val="18"/>
          <w:szCs w:val="18"/>
        </w:rPr>
        <w:t xml:space="preserve"> a final decision from the Grantor; where applicable until such time that a terminal decision is made and the project is approved or rejected.</w:t>
      </w:r>
    </w:p>
    <w:sectPr w:rsidR="00DE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D0E"/>
    <w:multiLevelType w:val="hybridMultilevel"/>
    <w:tmpl w:val="39D05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55"/>
    <w:rsid w:val="00176E09"/>
    <w:rsid w:val="001839AA"/>
    <w:rsid w:val="005C35E8"/>
    <w:rsid w:val="00D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McCreesh, Laura Beth</dc:creator>
  <cp:lastModifiedBy>Bajwa, Saira</cp:lastModifiedBy>
  <cp:revision>2</cp:revision>
  <dcterms:created xsi:type="dcterms:W3CDTF">2016-03-23T20:31:00Z</dcterms:created>
  <dcterms:modified xsi:type="dcterms:W3CDTF">2016-03-23T20:31:00Z</dcterms:modified>
</cp:coreProperties>
</file>